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6F100313" w14:textId="77777777" w:rsidR="00482A1A" w:rsidRPr="00482A1A" w:rsidRDefault="00C978C3" w:rsidP="00482A1A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r w:rsidR="00482A1A" w:rsidRPr="00482A1A">
        <w:rPr>
          <w:rFonts w:ascii="Cambria" w:eastAsia="Times New Roman" w:hAnsi="Cambria" w:cs="Tahoma"/>
          <w:b/>
          <w:bCs/>
        </w:rPr>
        <w:t>Zakup sprzętu, wyposażenia oraz pomocy dydaktycznych do realizacji projektu pn. „Rozwój kompetencji kluczem do sukcesu w XXI wieku – podniesienie jakości edukacji w Gminie Biała”</w:t>
      </w:r>
    </w:p>
    <w:p w14:paraId="346D0476" w14:textId="77777777" w:rsidR="00482A1A" w:rsidRDefault="00482A1A" w:rsidP="00482A1A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522B77" w14:textId="1F6658E5" w:rsidR="00C978C3" w:rsidRPr="00285275" w:rsidRDefault="00C978C3" w:rsidP="00482A1A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599BE7C3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F4602C">
        <w:rPr>
          <w:rFonts w:ascii="Cambria" w:eastAsia="Times New Roman" w:hAnsi="Cambria" w:cs="Tahoma"/>
          <w:b/>
        </w:rPr>
        <w:t>7</w:t>
      </w:r>
    </w:p>
    <w:p w14:paraId="459CBAA0" w14:textId="28B05B67" w:rsidR="006B46EF" w:rsidRDefault="006B46EF" w:rsidP="006B46EF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Cambria" w:eastAsia="Times New Roman" w:hAnsi="Cambria" w:cs="Tahoma"/>
          <w:b/>
          <w:bCs/>
          <w:i/>
          <w:iCs/>
          <w:sz w:val="20"/>
          <w:szCs w:val="20"/>
        </w:rPr>
      </w:pPr>
      <w:r w:rsidRPr="006B46EF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>Wyposażenie pracowni</w:t>
      </w:r>
    </w:p>
    <w:p w14:paraId="3F3A327D" w14:textId="472A877E" w:rsidR="00D53353" w:rsidRPr="00285275" w:rsidRDefault="00D53353" w:rsidP="00D53353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20DD2564" w14:textId="77777777" w:rsidR="00D53353" w:rsidRDefault="00D53353" w:rsidP="007A5DB2">
      <w:pPr>
        <w:jc w:val="center"/>
        <w:rPr>
          <w:rFonts w:ascii="Cambria" w:eastAsia="Cambria" w:hAnsi="Cambria" w:cs="Cambria"/>
          <w:b/>
          <w:bCs/>
          <w:i/>
          <w:iCs/>
          <w:sz w:val="20"/>
          <w:szCs w:val="20"/>
        </w:rPr>
      </w:pPr>
    </w:p>
    <w:p w14:paraId="4146410C" w14:textId="77777777" w:rsidR="00D53353" w:rsidRDefault="00D53353" w:rsidP="007A5DB2">
      <w:pPr>
        <w:jc w:val="center"/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2140"/>
        <w:gridCol w:w="4052"/>
        <w:gridCol w:w="1227"/>
        <w:gridCol w:w="925"/>
        <w:gridCol w:w="1239"/>
        <w:gridCol w:w="4115"/>
      </w:tblGrid>
      <w:tr w:rsidR="009F71B5" w:rsidRPr="00CB50FB" w14:paraId="0BBBFF11" w14:textId="16505B03" w:rsidTr="00157AB2">
        <w:trPr>
          <w:trHeight w:val="384"/>
        </w:trPr>
        <w:tc>
          <w:tcPr>
            <w:tcW w:w="520" w:type="dxa"/>
            <w:hideMark/>
          </w:tcPr>
          <w:p w14:paraId="5617FCC0" w14:textId="77777777" w:rsidR="009F71B5" w:rsidRPr="00CB50FB" w:rsidRDefault="009F71B5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40" w:type="dxa"/>
            <w:hideMark/>
          </w:tcPr>
          <w:p w14:paraId="71483208" w14:textId="405F8735" w:rsidR="009F71B5" w:rsidRPr="00CB50FB" w:rsidRDefault="009F71B5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Nazwa wydatku</w:t>
            </w:r>
          </w:p>
        </w:tc>
        <w:tc>
          <w:tcPr>
            <w:tcW w:w="4052" w:type="dxa"/>
          </w:tcPr>
          <w:p w14:paraId="622AE57D" w14:textId="7E6D7587" w:rsidR="009F71B5" w:rsidRPr="00CB50FB" w:rsidRDefault="00157AB2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Opis </w:t>
            </w:r>
          </w:p>
        </w:tc>
        <w:tc>
          <w:tcPr>
            <w:tcW w:w="1227" w:type="dxa"/>
            <w:hideMark/>
          </w:tcPr>
          <w:p w14:paraId="79B44667" w14:textId="19A4CBCB" w:rsidR="009F71B5" w:rsidRPr="00CB50FB" w:rsidRDefault="009F71B5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25" w:type="dxa"/>
            <w:noWrap/>
            <w:hideMark/>
          </w:tcPr>
          <w:p w14:paraId="13FDD408" w14:textId="77777777" w:rsidR="009F71B5" w:rsidRPr="00CB50FB" w:rsidRDefault="009F71B5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1239" w:type="dxa"/>
          </w:tcPr>
          <w:p w14:paraId="6EF6B57E" w14:textId="2825E032" w:rsidR="009F71B5" w:rsidRPr="00CB50FB" w:rsidRDefault="009F71B5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sz w:val="20"/>
                <w:szCs w:val="20"/>
              </w:rPr>
              <w:t xml:space="preserve">Gwarancja minimalna w miesiącach </w:t>
            </w:r>
          </w:p>
        </w:tc>
        <w:tc>
          <w:tcPr>
            <w:tcW w:w="4115" w:type="dxa"/>
          </w:tcPr>
          <w:p w14:paraId="23C04680" w14:textId="0D510D15" w:rsidR="009F71B5" w:rsidRPr="00CB50FB" w:rsidRDefault="009F71B5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9F71B5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t xml:space="preserve">Wypełnia Wykonawca wpisując: parametry, </w:t>
            </w:r>
            <w:r w:rsidRPr="009F71B5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 xml:space="preserve">rozwiązania techniczne dostarczonego sprzętu i oprogramowania </w:t>
            </w:r>
            <w:r w:rsidRPr="009F71B5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 xml:space="preserve">lub określenia spełnia/nie spełnia warunku przez </w:t>
            </w:r>
            <w:r w:rsidRPr="009F71B5"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  <w:br/>
              <w:t>zaznaczenia SPEŁNIA/NIE SPEŁNIA</w:t>
            </w:r>
            <w:r w:rsidRPr="00CB50FB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(niepotrzebne skreślić)</w:t>
            </w:r>
          </w:p>
        </w:tc>
      </w:tr>
      <w:tr w:rsidR="00157AB2" w:rsidRPr="00CB50FB" w14:paraId="79500BE8" w14:textId="0EA95D43" w:rsidTr="00157AB2">
        <w:trPr>
          <w:trHeight w:val="288"/>
        </w:trPr>
        <w:tc>
          <w:tcPr>
            <w:tcW w:w="520" w:type="dxa"/>
            <w:noWrap/>
            <w:hideMark/>
          </w:tcPr>
          <w:p w14:paraId="4634DF94" w14:textId="77777777" w:rsidR="00157AB2" w:rsidRPr="00CB50FB" w:rsidRDefault="00157AB2" w:rsidP="00157AB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40" w:type="dxa"/>
          </w:tcPr>
          <w:p w14:paraId="5D53CA5F" w14:textId="77777777" w:rsidR="00157AB2" w:rsidRPr="0085640D" w:rsidRDefault="00157AB2" w:rsidP="00157AB2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85640D">
              <w:rPr>
                <w:rFonts w:ascii="Cambria" w:hAnsi="Cambria"/>
                <w:bCs/>
                <w:sz w:val="18"/>
                <w:szCs w:val="18"/>
              </w:rPr>
              <w:t>Pracownia językowa</w:t>
            </w:r>
          </w:p>
          <w:p w14:paraId="72878B4E" w14:textId="77777777" w:rsidR="00157AB2" w:rsidRPr="0085640D" w:rsidRDefault="00157AB2" w:rsidP="00157AB2">
            <w:pPr>
              <w:jc w:val="center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</w:p>
          <w:p w14:paraId="757217A4" w14:textId="64604C16" w:rsidR="00157AB2" w:rsidRPr="00CB50FB" w:rsidRDefault="00157AB2" w:rsidP="00157AB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</w:tcPr>
          <w:p w14:paraId="54F825A6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Jednostka centralna systemu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; metalowa obudowa umieszczona w biurku lektora lub na blacie; min. 3 niezależne sprzętowe wejścia sygnału audio (mini jack 3,5 mm) z opcją dystrybuowania dźwięku z każdego wejścia do oddzielnej grupy (min. 3 grupy odsłuchują jednocześnie inny program); min. 2 wejścia audio na panelu przednim jednostki centralnej; wyjście na głośniki zewnętrzne: terminal zaciskowy 2pin; min. 1 wyjście audio REC – recorder nauczyciela; uruchamianie centralki za pomocą przełącznika on/off z diodową sygnalizacją statusu pracy moduł USB typu A do podłączenia komputera zgodny z USB 2.0 maks. 5 portów power/data 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typu RJ45 sprzętowy potencjometr z płynną regulacją poziomu głośności głośników wbudowany wzmacniacz, wbudowany zasilacz; podłączenie lektorskich słuchawek z mikrofonem; komplet dedykowanych przewodów audio i power/data zgodnych z typami złącz sterownika niezbędnych do właściwego działania systemu przewody umieszczone szeregowo - łatwiejsze dodanie kolejnego stanowiska; TECHNOLOGIA JSC architektura systemu: konwersja ADC (analog to digital) – cyfrowy mikser audio – konwersja DAC (digital to analog), multipleks digital CAV (Control, Audio, Voice) – zastosowanie trzech  magistrali cyfrowych, control bus – cyfrowe sterowanie funkcjami pracowni audio bus – cyfrowe przesyłanie / przełączanie sygnałów audio voice bus – cyfrowe przesyłanie / przełączanie dźwięków z mikrofonów, cyfrowy rejestrator audio – jednoczesne nagrywanie 37 ścieżek audio z automatycznym utworzeniem 37 plików audio (wersja na 16 stanowisk) lub 17 ścieżek audio, cyfrowa komunikacja pomiędzy stanowiskami – cyfrowy przesył sygnałów, cyfrowa komunikacja pomiędzy JCS a pulpitami uczniów – cyfrowy przesył sygnałów, cyfrowa komunikacja pomiędzy JCS a PC lektora – cyfrowy przesył sygnałów, cyfrowa jakość dźwięku (również w słuchawkach); nieodpłatne aktualizacje oprogramowania co najmniej przez okres gwarancji; instrukcja w języku polskim.</w:t>
            </w:r>
          </w:p>
          <w:p w14:paraId="4EC923F3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5750888" w14:textId="77777777" w:rsidR="00157AB2" w:rsidRPr="0085640D" w:rsidRDefault="00157AB2" w:rsidP="00157AB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Oprogramowanie steruj</w:t>
            </w: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>ące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 umożliwia obsługę pracowni z tablicy interaktywnej/ monitora interaktywnego, z komputera lista uczniów sortowana zarówno alfabetycznie jak i po numerze stanowiska; min. 8 programowalnych przycisków (makr zapamiętujących układ sali) z możliwością tworzenia nazw; praca indywidualna – jednoczesna rejestracja audio konwersacji wszystkich stanowisk do osobnych plików; praca w parach – wszystkie grupy dwuosobowe mogą 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jednocześnie odsłuchiwać to samo źródło audio; praca w trójkach; praca w czwórkach; praca w grupach 5 lub 6 osobowych; praca w dowolnie konfigurowanych grupach 2,3,4 osobowych; dowolne grupy – o ilości grup oraz rozdziale stanowisk każdorazowo decyduje nauczyciel; funkcja sprawdzania obecności - program uwzględnia stanowiska nieaktywne; edycja ustawienia sali (położenie ikon stanowisk predefiniowane i ustawiane przez użytkownika poprzez tzw. „przeciągnij i upuść”); personalizacja tła - ustawianie dowolnego tła poprzez wybór szablonu lub dowolnego zdjęcia; zakup wraz z montażem i konfiguracją; nieodpłatne aktualizacje oprogramowania co najmniej przez okres gwarancji; dostarczenie instrukcji w języku polskim.</w:t>
            </w:r>
          </w:p>
          <w:p w14:paraId="45D5086C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sz w:val="18"/>
                <w:szCs w:val="18"/>
              </w:rPr>
              <w:t>Oprogramowanie magnetofonu cyfrowego</w:t>
            </w:r>
            <w:r w:rsidRPr="0085640D">
              <w:rPr>
                <w:rFonts w:ascii="Cambria" w:hAnsi="Cambria"/>
                <w:sz w:val="18"/>
                <w:szCs w:val="18"/>
              </w:rPr>
              <w:t>- wersja na 16 stanowisk - 17 szt.;</w:t>
            </w:r>
          </w:p>
          <w:p w14:paraId="18B0E7DC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>dwie ścieżki rejestratora dające możliwość jednoczesnego odsłuchiwania audycji i nagrywania; funkcja magnetofonu (wybór prędkości odtwarzania); funkcja rejestratora (10 znaczników wyodrębniających część zapisu); graficzne przedstawienie przebiegu dźwięku i porównanie z oryginałem - zapis wykresu oscyloskopowego wymawianego wyrazu/fraz; nieodpłatne aktualizacje oprogramowania co najmniej przez okres gwarancji; instrukcja w języku polskim;</w:t>
            </w:r>
          </w:p>
          <w:p w14:paraId="55BBA77B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>Słuchawki z mikrofonem dynamicznym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>; słuchawki: impedancja  2x32 , czułość 110±3dB, częstotliwość 20~20000Hz, maksymalna moc wyjściowa 2x100 mW,  mikrofon:  impedancja  200 , czułość -48±3dB, częstotliwość 30~16000Hz, trwałe, odporne na uszkodzenia mechaniczne, miękka, elastyczna obudowa, ergonomiczne, okulary nie przeszkadzają w użytkowaniu, eliminujący szum otoczenia mikrofon kierunkowy na giętkim pałąku, duże nauszniki szczelnie kryjące ucho, 2 x mini jack 3,5 mm; zakup wraz z montażem i konfiguracją;</w:t>
            </w:r>
          </w:p>
          <w:p w14:paraId="1B14FB3E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lastRenderedPageBreak/>
              <w:t>Pulpit uczniowski- wersja na 16 stanowisk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 - 8 szt. metalowa obudowa; umieszczony w kanale kablowym stołu lub na blendzie; wymiary max: 12 cm x 14 cm x 4 cm (szer x wys. x gł.) podłączenie dwóch stanowiskowych słuchawek z mikrofonem 2 x mini jack 3,5 mm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br/>
              <w:t>wejście audio (2 x mini jack 3,5 mm) - pozwala na podłączenie telefonu, tabletu, magnetofonu, komputera i odsłuch odtwarzanego audio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br/>
              <w:t>wyjście audio (2 x mini jack 3,5 mm) - pozwala na podłączenie rejestratora cyfrowego, dyktafonu, magnetofonu, komputera i nagrywanie dialogu prowadzonego z lektorem, w parze lub dyskusji w grupach roboczych, czy słyszanej audycji oraz własnego głosu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br/>
              <w:t>komplet dedykowanych przewodów power/data: 2 x patch cord (2 m) cat.6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br/>
              <w:t>wejścia / wyjścia: maks. 5 x RJ45 (port power/data)</w:t>
            </w:r>
          </w:p>
          <w:p w14:paraId="0EF74009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sz w:val="18"/>
                <w:szCs w:val="18"/>
              </w:rPr>
              <w:t>Uchwyty do słuchawek-</w:t>
            </w:r>
            <w:r w:rsidRPr="0085640D">
              <w:rPr>
                <w:rFonts w:ascii="Cambria" w:hAnsi="Cambria"/>
                <w:sz w:val="18"/>
                <w:szCs w:val="18"/>
              </w:rPr>
              <w:t xml:space="preserve">  - 16 szt.</w:t>
            </w:r>
          </w:p>
          <w:p w14:paraId="3E6049D3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sz w:val="18"/>
                <w:szCs w:val="18"/>
              </w:rPr>
              <w:t>wykonane z blachy stalowej, pokryte powłoką matową epoksydową, brak widocznych elementów montażowych (śrub, wkrętów)</w:t>
            </w:r>
          </w:p>
          <w:p w14:paraId="0EFCF21B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sz w:val="18"/>
                <w:szCs w:val="18"/>
              </w:rPr>
              <w:t>wyprofilowany bez ostrych krawędzi</w:t>
            </w:r>
          </w:p>
          <w:p w14:paraId="18E0B01B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>wyznaczona strefa gięcia gwarantująca bezpieczeństwo użytkowania</w:t>
            </w:r>
          </w:p>
          <w:p w14:paraId="7ED0BB6B" w14:textId="77777777" w:rsidR="00157AB2" w:rsidRPr="0085640D" w:rsidRDefault="00157AB2" w:rsidP="00157AB2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28B3003E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>Głośnik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>montowany w blendzie biurka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: konfiguracja: 6,5&amp;•39; impedancja: 8Ω; moc: 50W: zakres częstotliwości: 60Hz – 10kHz; efektywność (1W/1m): 90dB; wymiary Ř 226/192mm x 63mm; kolor: biały, zakup wraz z montażem i konfiguracją; WYMAGANIA DODATKOWE: ergonomiczne szeregowe połączenia (jednostka centralna łączy się z pierwszym pulpitem, a kolejne pomiędzy sobą); nie dopuszcza się aby wszystkie stanowiska uczniowskie łączyły się z jednostką centralną bezpośrednio; nieodpłatne aktualizacje oprogramowania co najmniej przez okres gwarancji na pracownię; dostarczenie z pracownią instrukcji w języku polskim. Wyjście 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dźwięku (głośnik zewnętrzny); dystrybucja wybranego źródła audio z Jednostki Centralnej Systemu (min. 3 audio in) na zewnętrzny głośnik; dystrybucja na zewnętrzny głośnik wybranej (dowolnej) grupy  - praca na forum – 8 grup; dystrybucja na zewnętrzny głośnik wybranego stanowiska (mikrofon ucznia) – prezentacja – 16 stanowisk</w:t>
            </w:r>
          </w:p>
          <w:p w14:paraId="761D147A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sz w:val="18"/>
                <w:szCs w:val="18"/>
              </w:rPr>
              <w:t>Stół Lektor do pracowni językowej prosty</w:t>
            </w:r>
            <w:r w:rsidRPr="0085640D">
              <w:rPr>
                <w:rFonts w:ascii="Cambria" w:hAnsi="Cambria"/>
                <w:sz w:val="18"/>
                <w:szCs w:val="18"/>
              </w:rPr>
              <w:t xml:space="preserve"> - wym. 142 x 58 x 76 cm, wykonany z płyty laminowanej o gr. 18 mm w tonacji klon. Tył zakryty blendą, w której znajduje się przelotka na kable; zakup wraz z montażem; atest.</w:t>
            </w:r>
          </w:p>
          <w:p w14:paraId="54A770E0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6A21239" w14:textId="77777777" w:rsidR="00157AB2" w:rsidRPr="0085640D" w:rsidRDefault="00157AB2" w:rsidP="00157AB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sz w:val="18"/>
                <w:szCs w:val="18"/>
              </w:rPr>
              <w:t>Stół Lektor do pracowni językowej prawy</w:t>
            </w: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narożny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>. - wym. 142 x 66,3 x 76 cm. Wykonany z płyty laminowanej o gr. 18 mm w tonacji klon. Tył zakryty blendą, w której znajduje się przelotka na kable; zakup wraz z montażem; atest.</w:t>
            </w:r>
          </w:p>
          <w:p w14:paraId="02A1EE2D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93AE32E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>Biurko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 wykonane z płyty laminowanej o gr. 18 mm w tonacji klon. wym. 160 x 70 x 76 cm.Tył zakryty blendą, w której znajduje się przelotka na kable. Biurko wyposażone w półkę na komputer; zakup wraz z montażem; atest.</w:t>
            </w:r>
          </w:p>
          <w:p w14:paraId="032A2359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color w:val="000000"/>
                <w:sz w:val="18"/>
                <w:szCs w:val="18"/>
              </w:rPr>
              <w:t>Krzesła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 xml:space="preserve">- szt.16 , </w:t>
            </w:r>
            <w:r w:rsidRPr="0085640D">
              <w:rPr>
                <w:rFonts w:ascii="Cambria" w:hAnsi="Cambria"/>
                <w:sz w:val="18"/>
                <w:szCs w:val="18"/>
              </w:rPr>
              <w:t>rozmiar 6</w:t>
            </w: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>, szare; wykonane z tworzywa sztucznego, wyróżniające się nowoczesnym i ergonomicznym kształtem. Stelaż w kolorze srebrnym. Lekko sprężyste oparcie w naturalny sposób dostosowuje się do pleców dziecka, a szeroko rozstawione tylne nogi zapewniają wysoką stabilność. Krzesło jest odporne na zabrudzenia i wilgoć. Zatyczki z tworzywa chronią podłogę przed zarysowaniem. Zakup wraz z montażem; atest.</w:t>
            </w:r>
          </w:p>
          <w:p w14:paraId="029ACA54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b/>
                <w:sz w:val="18"/>
                <w:szCs w:val="18"/>
              </w:rPr>
              <w:t>Krzesło obrotowe</w:t>
            </w:r>
            <w:r w:rsidRPr="0085640D">
              <w:rPr>
                <w:rFonts w:ascii="Cambria" w:hAnsi="Cambria"/>
                <w:sz w:val="18"/>
                <w:szCs w:val="18"/>
              </w:rPr>
              <w:t xml:space="preserve"> z podłokietnikami regulowanymi na wysokość. Synchroniczny mechanizm odchylania pozwalający dostosować każdy element krzesła do potrzeb siedzącego. Pięcioramienna, nylonowa podstawa zapewniająca komfort i stabilność. Krzesło wyposażone w podnośnik pneumatyczny, </w:t>
            </w:r>
            <w:r w:rsidRPr="0085640D">
              <w:rPr>
                <w:rFonts w:ascii="Cambria" w:hAnsi="Cambria"/>
                <w:sz w:val="18"/>
                <w:szCs w:val="18"/>
              </w:rPr>
              <w:lastRenderedPageBreak/>
              <w:t>regulowane podparcie lędźwiowe oraz regulowany kąt nachylenia z możliwością blokady. Wykonane z pianki.</w:t>
            </w:r>
          </w:p>
          <w:p w14:paraId="0750A674" w14:textId="77777777" w:rsidR="00157AB2" w:rsidRPr="0085640D" w:rsidRDefault="00157AB2" w:rsidP="00157AB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5640D">
              <w:rPr>
                <w:rFonts w:ascii="Cambria" w:hAnsi="Cambria"/>
                <w:color w:val="000000"/>
                <w:sz w:val="18"/>
                <w:szCs w:val="18"/>
              </w:rPr>
              <w:t>Kolor: szary.</w:t>
            </w:r>
          </w:p>
          <w:p w14:paraId="434E4507" w14:textId="77777777" w:rsidR="00157AB2" w:rsidRDefault="00157AB2" w:rsidP="00157AB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01D77B" w14:textId="53857E62" w:rsidR="00157AB2" w:rsidRPr="00CB50FB" w:rsidRDefault="00157AB2" w:rsidP="00157AB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B4488D" w14:textId="1E8F3BDC" w:rsidR="00157AB2" w:rsidRPr="00CB50FB" w:rsidRDefault="008D52E0" w:rsidP="00157AB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zestaw</w:t>
            </w:r>
            <w:bookmarkStart w:id="3" w:name="_GoBack"/>
            <w:bookmarkEnd w:id="3"/>
          </w:p>
        </w:tc>
        <w:tc>
          <w:tcPr>
            <w:tcW w:w="1239" w:type="dxa"/>
          </w:tcPr>
          <w:p w14:paraId="42A68231" w14:textId="6E76493C" w:rsidR="00157AB2" w:rsidRPr="00CB50FB" w:rsidRDefault="00157AB2" w:rsidP="00157AB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15" w:type="dxa"/>
          </w:tcPr>
          <w:p w14:paraId="126B829F" w14:textId="6B1B208C" w:rsidR="00157AB2" w:rsidRPr="00CB50FB" w:rsidRDefault="00157AB2" w:rsidP="00157AB2">
            <w:pPr>
              <w:spacing w:before="360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eastAsia="Cambria" w:hAnsi="Cambria" w:cs="Cambria"/>
                <w:b/>
                <w:sz w:val="20"/>
                <w:szCs w:val="20"/>
              </w:rPr>
              <w:t>SPEŁNIA/NIE SPEŁNIA</w:t>
            </w:r>
          </w:p>
        </w:tc>
      </w:tr>
    </w:tbl>
    <w:p w14:paraId="56B96729" w14:textId="77777777" w:rsidR="00CC77B0" w:rsidRPr="006A54A5" w:rsidRDefault="00CC77B0" w:rsidP="00CC77B0">
      <w:pPr>
        <w:jc w:val="both"/>
        <w:rPr>
          <w:rFonts w:ascii="Cambria" w:eastAsia="Cambria" w:hAnsi="Cambria" w:cs="Cambria"/>
        </w:rPr>
      </w:pPr>
      <w:r w:rsidRPr="006A54A5">
        <w:rPr>
          <w:rFonts w:ascii="Cambria" w:hAnsi="Cambria"/>
        </w:rPr>
        <w:lastRenderedPageBreak/>
        <w:t>UWAGA: Wykonawca dokonuje szczegółowego opisu wymaganego parametru, a w przypadku parametru określonego przez Zamawiającego przez podanie wartości "maksymalnie", "minimalnie", "</w:t>
      </w:r>
      <w:r w:rsidRPr="006A54A5">
        <w:rPr>
          <w:rFonts w:ascii="Cambria" w:hAnsi="Cambria"/>
          <w:rtl/>
        </w:rPr>
        <w:t>±</w:t>
      </w:r>
      <w:r w:rsidRPr="006A54A5">
        <w:rPr>
          <w:rFonts w:ascii="Cambria" w:hAnsi="Cambria"/>
        </w:rPr>
        <w:t xml:space="preserve">" lub "≥ ≤",  wykonawca podaje dokładne wartości oferowanych parametrów w jednostkach wskazanych w niniejszym opisie. </w:t>
      </w:r>
    </w:p>
    <w:p w14:paraId="21B76F21" w14:textId="77777777" w:rsidR="00CC77B0" w:rsidRPr="006A54A5" w:rsidRDefault="00CC77B0" w:rsidP="00CC77B0">
      <w:pPr>
        <w:jc w:val="both"/>
        <w:rPr>
          <w:rFonts w:ascii="Cambria" w:hAnsi="Cambria"/>
        </w:rPr>
      </w:pPr>
      <w:r w:rsidRPr="006A54A5">
        <w:rPr>
          <w:rFonts w:ascii="Cambria" w:hAnsi="Cambria"/>
        </w:rPr>
        <w:t>Dopuszcza się odchylenie od podanych parametrów dot. szerokości, wysokości, głębokości mebli w granicach +/- 2 %, pod warunkiem spełnienia kompatybilności mebli oraz zapełnienia całej przestrzeni przeznaczonej na montaż mebli (brak powstania nieestetycznych szpar czy szczelin pomiędzy meblami a ścianami do których mają przylegać).</w:t>
      </w:r>
    </w:p>
    <w:p w14:paraId="4C858130" w14:textId="77777777" w:rsidR="00CC77B0" w:rsidRDefault="00CC77B0" w:rsidP="000633D4">
      <w:pPr>
        <w:spacing w:before="360" w:after="0"/>
        <w:jc w:val="center"/>
        <w:rPr>
          <w:rFonts w:ascii="Cambria" w:hAnsi="Cambria"/>
          <w:color w:val="000000"/>
        </w:rPr>
      </w:pPr>
    </w:p>
    <w:p w14:paraId="4CFD00DB" w14:textId="77777777" w:rsidR="00CC77B0" w:rsidRDefault="00CC77B0" w:rsidP="000633D4">
      <w:pPr>
        <w:spacing w:before="360" w:after="0"/>
        <w:jc w:val="center"/>
        <w:rPr>
          <w:rFonts w:ascii="Cambria" w:hAnsi="Cambria"/>
          <w:color w:val="000000"/>
        </w:rPr>
      </w:pPr>
    </w:p>
    <w:p w14:paraId="7BBA90BE" w14:textId="77777777" w:rsidR="00CC77B0" w:rsidRDefault="00CC77B0" w:rsidP="000633D4">
      <w:pPr>
        <w:spacing w:before="360" w:after="0"/>
        <w:jc w:val="center"/>
        <w:rPr>
          <w:rFonts w:ascii="Cambria" w:hAnsi="Cambria"/>
          <w:color w:val="000000"/>
        </w:rPr>
      </w:pPr>
    </w:p>
    <w:p w14:paraId="1CC91765" w14:textId="21169E10" w:rsidR="008B167C" w:rsidRDefault="000633D4" w:rsidP="000633D4">
      <w:pPr>
        <w:spacing w:before="360" w:after="0"/>
        <w:jc w:val="center"/>
        <w:rPr>
          <w:rFonts w:ascii="Cambria" w:hAnsi="Cambria"/>
          <w:color w:val="000000"/>
        </w:rPr>
      </w:pPr>
      <w:r w:rsidRPr="000633D4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0633D4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sectPr w:rsidR="008B167C" w:rsidSect="00FB4D57">
      <w:headerReference w:type="default" r:id="rId7"/>
      <w:footerReference w:type="default" r:id="rId8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22D9D" w14:textId="77777777" w:rsidR="00CC2F78" w:rsidRDefault="00CC2F78" w:rsidP="003B23C8">
      <w:pPr>
        <w:spacing w:after="0" w:line="240" w:lineRule="auto"/>
      </w:pPr>
      <w:r>
        <w:separator/>
      </w:r>
    </w:p>
  </w:endnote>
  <w:endnote w:type="continuationSeparator" w:id="0">
    <w:p w14:paraId="7B9D306A" w14:textId="77777777" w:rsidR="00CC2F78" w:rsidRDefault="00CC2F78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283987"/>
      <w:docPartObj>
        <w:docPartGallery w:val="Page Numbers (Bottom of Page)"/>
        <w:docPartUnique/>
      </w:docPartObj>
    </w:sdtPr>
    <w:sdtEndPr/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8D52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9497B" w14:textId="77777777" w:rsidR="00CC2F78" w:rsidRDefault="00CC2F78" w:rsidP="003B23C8">
      <w:pPr>
        <w:spacing w:after="0" w:line="240" w:lineRule="auto"/>
      </w:pPr>
      <w:r>
        <w:separator/>
      </w:r>
    </w:p>
  </w:footnote>
  <w:footnote w:type="continuationSeparator" w:id="0">
    <w:p w14:paraId="7089762B" w14:textId="77777777" w:rsidR="00CC2F78" w:rsidRDefault="00CC2F78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C4103" w14:textId="6CCCAA5A" w:rsidR="00773E68" w:rsidRDefault="00501978" w:rsidP="00773E68">
    <w:pPr>
      <w:pStyle w:val="Nagwek"/>
      <w:jc w:val="center"/>
    </w:pPr>
    <w:r w:rsidRPr="002136D1">
      <w:rPr>
        <w:noProof/>
        <w:lang w:eastAsia="pl-PL"/>
      </w:rPr>
      <w:drawing>
        <wp:inline distT="0" distB="0" distL="0" distR="0" wp14:anchorId="02B01DB5" wp14:editId="39706885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C54"/>
    <w:rsid w:val="00014B80"/>
    <w:rsid w:val="00016A6A"/>
    <w:rsid w:val="00023D7B"/>
    <w:rsid w:val="0002492D"/>
    <w:rsid w:val="000249FF"/>
    <w:rsid w:val="000427E6"/>
    <w:rsid w:val="000461CE"/>
    <w:rsid w:val="0005539A"/>
    <w:rsid w:val="00057CEB"/>
    <w:rsid w:val="000602BC"/>
    <w:rsid w:val="00062BE4"/>
    <w:rsid w:val="000633D4"/>
    <w:rsid w:val="00065BF5"/>
    <w:rsid w:val="00074F90"/>
    <w:rsid w:val="00085374"/>
    <w:rsid w:val="0009140F"/>
    <w:rsid w:val="00091829"/>
    <w:rsid w:val="00092A35"/>
    <w:rsid w:val="000A1931"/>
    <w:rsid w:val="000A1D28"/>
    <w:rsid w:val="000B0295"/>
    <w:rsid w:val="000B208E"/>
    <w:rsid w:val="000B6370"/>
    <w:rsid w:val="000C06A8"/>
    <w:rsid w:val="000D09E5"/>
    <w:rsid w:val="000F3E2E"/>
    <w:rsid w:val="0010701F"/>
    <w:rsid w:val="00117749"/>
    <w:rsid w:val="00122D8B"/>
    <w:rsid w:val="0012420C"/>
    <w:rsid w:val="001268FB"/>
    <w:rsid w:val="00135D01"/>
    <w:rsid w:val="00145935"/>
    <w:rsid w:val="001537B9"/>
    <w:rsid w:val="00157AB2"/>
    <w:rsid w:val="00170FB2"/>
    <w:rsid w:val="0017460A"/>
    <w:rsid w:val="00182448"/>
    <w:rsid w:val="001A430A"/>
    <w:rsid w:val="001C2074"/>
    <w:rsid w:val="001C4605"/>
    <w:rsid w:val="001E01B4"/>
    <w:rsid w:val="001E23FD"/>
    <w:rsid w:val="001F1244"/>
    <w:rsid w:val="001F2E09"/>
    <w:rsid w:val="001F3AEB"/>
    <w:rsid w:val="00211F1D"/>
    <w:rsid w:val="00216C3C"/>
    <w:rsid w:val="00230E4A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A01BC"/>
    <w:rsid w:val="002C526D"/>
    <w:rsid w:val="002D2F7D"/>
    <w:rsid w:val="002D7A4A"/>
    <w:rsid w:val="002E2D3E"/>
    <w:rsid w:val="002F0060"/>
    <w:rsid w:val="002F2615"/>
    <w:rsid w:val="002F2722"/>
    <w:rsid w:val="00301FF4"/>
    <w:rsid w:val="00311CF5"/>
    <w:rsid w:val="00311DA8"/>
    <w:rsid w:val="003136F7"/>
    <w:rsid w:val="003213EB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82A1A"/>
    <w:rsid w:val="00493D5A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1978"/>
    <w:rsid w:val="005064AB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24F2"/>
    <w:rsid w:val="006740CD"/>
    <w:rsid w:val="00682B95"/>
    <w:rsid w:val="00686C5E"/>
    <w:rsid w:val="00690C93"/>
    <w:rsid w:val="006910D8"/>
    <w:rsid w:val="0069567A"/>
    <w:rsid w:val="006A189A"/>
    <w:rsid w:val="006B46EF"/>
    <w:rsid w:val="006C39EA"/>
    <w:rsid w:val="006D0A77"/>
    <w:rsid w:val="006F0B5D"/>
    <w:rsid w:val="006F124E"/>
    <w:rsid w:val="006F2B86"/>
    <w:rsid w:val="006F7194"/>
    <w:rsid w:val="0072282B"/>
    <w:rsid w:val="00726B57"/>
    <w:rsid w:val="00726DF2"/>
    <w:rsid w:val="007364CA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86DCB"/>
    <w:rsid w:val="00790810"/>
    <w:rsid w:val="0079320B"/>
    <w:rsid w:val="007A493E"/>
    <w:rsid w:val="007A5DB2"/>
    <w:rsid w:val="007A6026"/>
    <w:rsid w:val="007B357B"/>
    <w:rsid w:val="007B5E17"/>
    <w:rsid w:val="007C192F"/>
    <w:rsid w:val="007C30BC"/>
    <w:rsid w:val="007D0ABC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51DD6"/>
    <w:rsid w:val="00855EDE"/>
    <w:rsid w:val="00857B93"/>
    <w:rsid w:val="00860975"/>
    <w:rsid w:val="008658A4"/>
    <w:rsid w:val="008762A8"/>
    <w:rsid w:val="00887F55"/>
    <w:rsid w:val="008A4438"/>
    <w:rsid w:val="008B0E96"/>
    <w:rsid w:val="008B167C"/>
    <w:rsid w:val="008B3495"/>
    <w:rsid w:val="008B6C2D"/>
    <w:rsid w:val="008C1EDA"/>
    <w:rsid w:val="008D52E0"/>
    <w:rsid w:val="008D591A"/>
    <w:rsid w:val="008D68DF"/>
    <w:rsid w:val="008E6A71"/>
    <w:rsid w:val="008F441F"/>
    <w:rsid w:val="00905EFD"/>
    <w:rsid w:val="009439EA"/>
    <w:rsid w:val="00947EF2"/>
    <w:rsid w:val="00954879"/>
    <w:rsid w:val="00956C5C"/>
    <w:rsid w:val="009633E6"/>
    <w:rsid w:val="00986313"/>
    <w:rsid w:val="009934D9"/>
    <w:rsid w:val="009A7798"/>
    <w:rsid w:val="009B3CD8"/>
    <w:rsid w:val="009B5AA9"/>
    <w:rsid w:val="009C2524"/>
    <w:rsid w:val="009C5C88"/>
    <w:rsid w:val="009D2B71"/>
    <w:rsid w:val="009E3BEE"/>
    <w:rsid w:val="009F4BD8"/>
    <w:rsid w:val="009F71B5"/>
    <w:rsid w:val="009F7F45"/>
    <w:rsid w:val="00A004AB"/>
    <w:rsid w:val="00A01F54"/>
    <w:rsid w:val="00A065EB"/>
    <w:rsid w:val="00A107B1"/>
    <w:rsid w:val="00A127EC"/>
    <w:rsid w:val="00A172C7"/>
    <w:rsid w:val="00A17CA8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1219F"/>
    <w:rsid w:val="00B12424"/>
    <w:rsid w:val="00B30626"/>
    <w:rsid w:val="00B32A88"/>
    <w:rsid w:val="00B43CA5"/>
    <w:rsid w:val="00B47E04"/>
    <w:rsid w:val="00B62942"/>
    <w:rsid w:val="00B63707"/>
    <w:rsid w:val="00B7110C"/>
    <w:rsid w:val="00B82130"/>
    <w:rsid w:val="00B8248B"/>
    <w:rsid w:val="00B873E2"/>
    <w:rsid w:val="00BA0ADA"/>
    <w:rsid w:val="00BA5774"/>
    <w:rsid w:val="00BB73FE"/>
    <w:rsid w:val="00BC1524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50CB4"/>
    <w:rsid w:val="00C527F4"/>
    <w:rsid w:val="00C833BD"/>
    <w:rsid w:val="00C84D78"/>
    <w:rsid w:val="00C904B9"/>
    <w:rsid w:val="00C978C3"/>
    <w:rsid w:val="00CA065B"/>
    <w:rsid w:val="00CB50FB"/>
    <w:rsid w:val="00CB55A7"/>
    <w:rsid w:val="00CC2F78"/>
    <w:rsid w:val="00CC77B0"/>
    <w:rsid w:val="00CD151E"/>
    <w:rsid w:val="00CE3B7D"/>
    <w:rsid w:val="00D04D2E"/>
    <w:rsid w:val="00D12A44"/>
    <w:rsid w:val="00D26132"/>
    <w:rsid w:val="00D43185"/>
    <w:rsid w:val="00D456C6"/>
    <w:rsid w:val="00D53353"/>
    <w:rsid w:val="00D56FD7"/>
    <w:rsid w:val="00D60BE4"/>
    <w:rsid w:val="00D62480"/>
    <w:rsid w:val="00D6292B"/>
    <w:rsid w:val="00D63ABD"/>
    <w:rsid w:val="00D67180"/>
    <w:rsid w:val="00D71B8C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0CEA"/>
    <w:rsid w:val="00E71F9B"/>
    <w:rsid w:val="00E87A69"/>
    <w:rsid w:val="00E97585"/>
    <w:rsid w:val="00EB0F4E"/>
    <w:rsid w:val="00EB19DD"/>
    <w:rsid w:val="00EB2915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42D08"/>
    <w:rsid w:val="00F4602C"/>
    <w:rsid w:val="00F51381"/>
    <w:rsid w:val="00F54814"/>
    <w:rsid w:val="00F55DA9"/>
    <w:rsid w:val="00F636D8"/>
    <w:rsid w:val="00F74EBE"/>
    <w:rsid w:val="00F81CF4"/>
    <w:rsid w:val="00F83AD7"/>
    <w:rsid w:val="00F84334"/>
    <w:rsid w:val="00F901FA"/>
    <w:rsid w:val="00F9459A"/>
    <w:rsid w:val="00F9605D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7FD39-C4D0-4399-896C-D9FA2E5A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1283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Anna Pluskota</cp:lastModifiedBy>
  <cp:revision>54</cp:revision>
  <cp:lastPrinted>2025-03-17T10:45:00Z</cp:lastPrinted>
  <dcterms:created xsi:type="dcterms:W3CDTF">2025-02-06T18:20:00Z</dcterms:created>
  <dcterms:modified xsi:type="dcterms:W3CDTF">2025-05-07T11:41:00Z</dcterms:modified>
</cp:coreProperties>
</file>