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50042D21" w:rsidR="00857FC7" w:rsidRDefault="006557C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11</w:t>
      </w:r>
      <w:r w:rsidR="00A42F80">
        <w:rPr>
          <w:rFonts w:ascii="Cambria" w:eastAsia="Cambria" w:hAnsi="Cambria" w:cs="Cambria"/>
          <w:b/>
          <w:color w:val="000000"/>
        </w:rPr>
        <w:t xml:space="preserve">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Identyfikator postępowania na </w:t>
      </w:r>
      <w:proofErr w:type="spellStart"/>
      <w:r>
        <w:rPr>
          <w:rFonts w:ascii="Cambria" w:eastAsia="Cambria" w:hAnsi="Cambria" w:cs="Cambria"/>
          <w:b/>
          <w:color w:val="000000"/>
          <w:sz w:val="26"/>
          <w:szCs w:val="26"/>
        </w:rPr>
        <w:t>miniPortalu</w:t>
      </w:r>
      <w:proofErr w:type="spellEnd"/>
    </w:p>
    <w:p w14:paraId="2938397B" w14:textId="48B42329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bookmarkStart w:id="1" w:name="_Hlk80048721"/>
      <w:r w:rsidR="00447926" w:rsidRPr="00447926">
        <w:rPr>
          <w:rFonts w:ascii="Cambria" w:eastAsia="Cambria" w:hAnsi="Cambria" w:cs="Cambria"/>
          <w:b/>
          <w:sz w:val="22"/>
          <w:szCs w:val="22"/>
        </w:rPr>
        <w:t>GO.271.2.</w:t>
      </w:r>
      <w:r w:rsidR="003370AA">
        <w:rPr>
          <w:rFonts w:ascii="Cambria" w:eastAsia="Cambria" w:hAnsi="Cambria" w:cs="Cambria"/>
          <w:b/>
          <w:sz w:val="22"/>
          <w:szCs w:val="22"/>
        </w:rPr>
        <w:t>3</w:t>
      </w:r>
      <w:r w:rsidR="00447926" w:rsidRPr="00447926">
        <w:rPr>
          <w:rFonts w:ascii="Cambria" w:eastAsia="Cambria" w:hAnsi="Cambria" w:cs="Cambria"/>
          <w:b/>
          <w:sz w:val="22"/>
          <w:szCs w:val="22"/>
        </w:rPr>
        <w:t>.2021</w:t>
      </w:r>
      <w:bookmarkEnd w:id="1"/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27C5B465" w:rsidR="00857FC7" w:rsidRPr="002D1849" w:rsidRDefault="00DC2C50" w:rsidP="002D1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>
                <w:r w:rsidR="003370AA">
                  <w:t>e0516acb-54ae-44b6-8d45-fe5beb9f852d</w:t>
                </w:r>
              </w:sdtContent>
            </w:sdt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 xml:space="preserve">oznacza identyfikator postępowania podany w </w:t>
      </w:r>
      <w:proofErr w:type="spellStart"/>
      <w:r>
        <w:rPr>
          <w:rFonts w:ascii="Cambria" w:eastAsia="Cambria" w:hAnsi="Cambria" w:cs="Cambria"/>
          <w:b/>
          <w:color w:val="000000"/>
        </w:rPr>
        <w:t>miniPortalu</w:t>
      </w:r>
      <w:proofErr w:type="spellEnd"/>
      <w:r>
        <w:rPr>
          <w:rFonts w:ascii="Cambria" w:eastAsia="Cambria" w:hAnsi="Cambria" w:cs="Cambria"/>
          <w:b/>
          <w:color w:val="000000"/>
        </w:rPr>
        <w:t>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bookmarkStart w:id="2" w:name="_GoBack"/>
      <w:r>
        <w:rPr>
          <w:rFonts w:ascii="Cambria" w:eastAsia="Cambria" w:hAnsi="Cambria" w:cs="Cambria"/>
          <w:sz w:val="20"/>
          <w:szCs w:val="20"/>
        </w:rPr>
        <w:tab/>
      </w:r>
      <w:bookmarkEnd w:id="2"/>
    </w:p>
    <w:sectPr w:rsidR="00857FC7" w:rsidRPr="002D1849" w:rsidSect="00857FC7">
      <w:headerReference w:type="default" r:id="rId7"/>
      <w:footerReference w:type="default" r:id="rId8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AC1EF" w14:textId="77777777" w:rsidR="00DC2C50" w:rsidRDefault="00DC2C50" w:rsidP="00857FC7">
      <w:r>
        <w:separator/>
      </w:r>
    </w:p>
  </w:endnote>
  <w:endnote w:type="continuationSeparator" w:id="0">
    <w:p w14:paraId="18117C74" w14:textId="77777777" w:rsidR="00DC2C50" w:rsidRDefault="00DC2C50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﷽﷽﷽﷽﷽﷽﷽﷽Ā勀咰怀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6CF7D57E" w:rsidR="00857FC7" w:rsidRDefault="007E79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11</w:t>
    </w:r>
    <w:r w:rsidR="00A42F80">
      <w:rPr>
        <w:rFonts w:ascii="Cambria" w:eastAsia="Cambria" w:hAnsi="Cambria" w:cs="Cambria"/>
        <w:color w:val="000000"/>
        <w:sz w:val="20"/>
        <w:szCs w:val="20"/>
      </w:rPr>
      <w:t xml:space="preserve"> do SWZ – Identyfikator postępowania na </w:t>
    </w:r>
    <w:proofErr w:type="spellStart"/>
    <w:r w:rsidR="00A42F80">
      <w:rPr>
        <w:rFonts w:ascii="Cambria" w:eastAsia="Cambria" w:hAnsi="Cambria" w:cs="Cambria"/>
        <w:color w:val="000000"/>
        <w:sz w:val="20"/>
        <w:szCs w:val="20"/>
      </w:rPr>
      <w:t>miniPortalu</w:t>
    </w:r>
    <w:proofErr w:type="spellEnd"/>
    <w:r w:rsidR="00A42F80"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 w:rsidR="00A42F80"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 w:rsidR="00A42F80"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 w:rsidR="00A42F80"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E540B" w14:textId="77777777" w:rsidR="00DC2C50" w:rsidRDefault="00DC2C50" w:rsidP="00857FC7">
      <w:r>
        <w:separator/>
      </w:r>
    </w:p>
  </w:footnote>
  <w:footnote w:type="continuationSeparator" w:id="0">
    <w:p w14:paraId="22FD8B6E" w14:textId="77777777" w:rsidR="00DC2C50" w:rsidRDefault="00DC2C50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5339" w14:textId="458FEF25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6D061151" w14:textId="1C609AF6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3" w:name="_Hlk80019057"/>
  </w:p>
  <w:p w14:paraId="3878ED7C" w14:textId="77777777" w:rsidR="00447926" w:rsidRPr="00E87281" w:rsidRDefault="00447926" w:rsidP="00447926">
    <w:pPr>
      <w:pStyle w:val="Nagwek"/>
      <w:jc w:val="center"/>
      <w:rPr>
        <w:rFonts w:ascii="Cambria" w:hAnsi="Cambria" w:cs="Times"/>
        <w:sz w:val="10"/>
        <w:szCs w:val="10"/>
      </w:rPr>
    </w:pPr>
  </w:p>
  <w:bookmarkEnd w:id="3"/>
  <w:p w14:paraId="041C6DB1" w14:textId="77777777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1C5FAB"/>
    <w:rsid w:val="002D1849"/>
    <w:rsid w:val="003370AA"/>
    <w:rsid w:val="00397C11"/>
    <w:rsid w:val="00447926"/>
    <w:rsid w:val="00493E8A"/>
    <w:rsid w:val="006557C2"/>
    <w:rsid w:val="007E7987"/>
    <w:rsid w:val="00857FC7"/>
    <w:rsid w:val="009269E7"/>
    <w:rsid w:val="009E779F"/>
    <w:rsid w:val="00A42F80"/>
    <w:rsid w:val="00A83848"/>
    <w:rsid w:val="00C20D6D"/>
    <w:rsid w:val="00DC2C50"/>
    <w:rsid w:val="00E0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Marek Pluskota</cp:lastModifiedBy>
  <cp:revision>8</cp:revision>
  <dcterms:created xsi:type="dcterms:W3CDTF">2021-05-10T13:31:00Z</dcterms:created>
  <dcterms:modified xsi:type="dcterms:W3CDTF">2021-09-21T06:28:00Z</dcterms:modified>
</cp:coreProperties>
</file>